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87" w:type="dxa"/>
        <w:tblInd w:w="5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916"/>
        <w:gridCol w:w="842"/>
        <w:gridCol w:w="325"/>
        <w:gridCol w:w="2771"/>
        <w:gridCol w:w="17"/>
        <w:gridCol w:w="4023"/>
        <w:gridCol w:w="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82" w:hRule="atLeast"/>
        </w:trPr>
        <w:tc>
          <w:tcPr>
            <w:tcW w:w="95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15" w:hRule="atLeast"/>
        </w:trPr>
        <w:tc>
          <w:tcPr>
            <w:tcW w:w="95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2026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16" w:hRule="atLeast"/>
        </w:trPr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环境监测业务及办公用房租赁费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16" w:hRule="atLeast"/>
        </w:trPr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仁和生态环境监测站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16" w:hRule="atLeast"/>
        </w:trPr>
        <w:tc>
          <w:tcPr>
            <w:tcW w:w="243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16" w:hRule="atLeast"/>
        </w:trPr>
        <w:tc>
          <w:tcPr>
            <w:tcW w:w="243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16" w:hRule="atLeast"/>
        </w:trPr>
        <w:tc>
          <w:tcPr>
            <w:tcW w:w="243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总体目标</w:t>
            </w:r>
          </w:p>
        </w:tc>
        <w:tc>
          <w:tcPr>
            <w:tcW w:w="89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环境监测业务及办公用房1100平方米，保障环境监测工作顺利进行，更好地为仁和区政府提供技术支撑。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6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环境监测业务及办公用房面积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环境监测业务及办公用房单价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17元/平方米/月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房屋安全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租赁时限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租赁费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保障环境监测工作正常开展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动态掌握辖区主要水体、噪声环境质量变化情况，为环境管理和决策提供依据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保障环境监测工作正常开展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顺利完成监测任务，为政府提供真实有效的监测数据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群众对满意度</w:t>
            </w:r>
          </w:p>
        </w:tc>
        <w:tc>
          <w:tcPr>
            <w:tcW w:w="4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/>
    <w:p/>
    <w:tbl>
      <w:tblPr>
        <w:tblStyle w:val="2"/>
        <w:tblpPr w:leftFromText="180" w:rightFromText="180" w:vertAnchor="text" w:horzAnchor="page" w:tblpX="1212" w:tblpY="186"/>
        <w:tblOverlap w:val="never"/>
        <w:tblW w:w="96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517"/>
        <w:gridCol w:w="1066"/>
        <w:gridCol w:w="1284"/>
        <w:gridCol w:w="383"/>
        <w:gridCol w:w="48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6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928" w:firstLineChars="6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96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监测业务运行经费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仁和生态环境监测站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06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6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其中：财政拨款</w:t>
            </w:r>
          </w:p>
        </w:tc>
        <w:tc>
          <w:tcPr>
            <w:tcW w:w="4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06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4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总体目标</w:t>
            </w:r>
          </w:p>
        </w:tc>
        <w:tc>
          <w:tcPr>
            <w:tcW w:w="91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为保障仁和生态环境监测站开展水、气、声等监测工作，深入打好2026年污染防治攻坚战。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水环境质量监测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县级集中式饮用水水源地1个及乡镇集中式饮用水水源地5个，仁和辖区河流≧6条等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环境噪声监测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区域噪声38个，交通干线噪声9条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监督性监测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废气监测≧3家，废水监测≧3家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监测任务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完成全年监测任务，出具有效监测报告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监测完成时间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业务运行经费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促进生态环境质量巩固和改善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开展水、气、声污染监测，为环境执法专项行动、移动执法检查，规范污染源监管，降低污染排放提供依据，助推环境质量巩固和改善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促进环保意识的提高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持续促进环境质量改善，提高全民环境保护意识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环境公共服务程度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逐步提高为环境行政执法提供依据，为办理群众生态环境类信访投诉提供技术保障和数据支撑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群众对满意度</w:t>
            </w:r>
          </w:p>
        </w:tc>
        <w:tc>
          <w:tcPr>
            <w:tcW w:w="52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66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86B5D"/>
    <w:rsid w:val="20DE20BC"/>
    <w:rsid w:val="2CA86DB2"/>
    <w:rsid w:val="5D466110"/>
    <w:rsid w:val="7E286B5D"/>
    <w:rsid w:val="7F10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384</Characters>
  <Lines>0</Lines>
  <Paragraphs>0</Paragraphs>
  <TotalTime>13</TotalTime>
  <ScaleCrop>false</ScaleCrop>
  <LinksUpToDate>false</LinksUpToDate>
  <CharactersWithSpaces>405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2026-01-09T02:57:00Z</dcterms:created>
  <dc:creator>肖丽娇</dc:creator>
  <cp:lastModifiedBy>龙柱洵</cp:lastModifiedBy>
  <dcterms:modified xsi:type="dcterms:W3CDTF">2026-01-22T09:36:59Z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380EE30EC3744D3083D3785CD45FC46B_11</vt:lpwstr>
  </property>
  <property fmtid="{D5CDD505-2E9C-101B-9397-08002B2CF9AE}" pid="4" name="KSOTemplateDocerSaveRecord">
    <vt:lpwstr>eyJoZGlkIjoiNzYzY2UyN2UwNmI1MmYwMTc3ZGEzMzYxZGVkZDEwNTIiLCJ1c2VySWQiOiIxNzE4NDExNTc5In0=</vt:lpwstr>
  </property>
</Properties>
</file>